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316F" w:rsidRPr="0087316F" w:rsidRDefault="00F73246" w:rsidP="00A54F26">
      <w:pPr>
        <w:pStyle w:val="Default"/>
        <w:jc w:val="both"/>
        <w:rPr>
          <w:rFonts w:ascii="Times New Roman" w:hAnsi="Times New Roman" w:cs="Times New Roman"/>
          <w:b/>
          <w:color w:val="C45911" w:themeColor="accent2" w:themeShade="BF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color w:val="C45911" w:themeColor="accent2" w:themeShade="BF"/>
          <w:sz w:val="28"/>
          <w:szCs w:val="28"/>
        </w:rPr>
        <w:t xml:space="preserve">Rozvržení finanční alokace </w:t>
      </w:r>
      <w:r w:rsidR="0087316F" w:rsidRPr="0087316F">
        <w:rPr>
          <w:rFonts w:ascii="Times New Roman" w:hAnsi="Times New Roman" w:cs="Times New Roman"/>
          <w:b/>
          <w:bCs/>
          <w:color w:val="C45911" w:themeColor="accent2" w:themeShade="BF"/>
          <w:sz w:val="28"/>
          <w:szCs w:val="28"/>
        </w:rPr>
        <w:t xml:space="preserve">z Programu </w:t>
      </w:r>
      <w:r w:rsidR="0087316F" w:rsidRPr="0087316F">
        <w:rPr>
          <w:rFonts w:ascii="Times New Roman" w:hAnsi="Times New Roman" w:cs="Times New Roman"/>
          <w:b/>
          <w:color w:val="C45911" w:themeColor="accent2" w:themeShade="BF"/>
          <w:sz w:val="28"/>
          <w:szCs w:val="28"/>
        </w:rPr>
        <w:t xml:space="preserve">na podporu strategického řízení vysokých škol pro roky 2022 až 2025 </w:t>
      </w:r>
    </w:p>
    <w:p w:rsidR="0087316F" w:rsidRPr="0087316F" w:rsidRDefault="0087316F" w:rsidP="00A54F26">
      <w:pPr>
        <w:pStyle w:val="Default"/>
        <w:jc w:val="both"/>
        <w:rPr>
          <w:rFonts w:ascii="Times New Roman" w:hAnsi="Times New Roman" w:cs="Times New Roman"/>
          <w:color w:val="C45911" w:themeColor="accent2" w:themeShade="BF"/>
        </w:rPr>
      </w:pPr>
    </w:p>
    <w:p w:rsidR="00A54F26" w:rsidRPr="00A6498A" w:rsidRDefault="00A54F26" w:rsidP="00A54F26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A6498A">
        <w:rPr>
          <w:rFonts w:ascii="Times New Roman" w:hAnsi="Times New Roman" w:cs="Times New Roman"/>
          <w:bCs/>
          <w:color w:val="auto"/>
        </w:rPr>
        <w:t>Rozvržení</w:t>
      </w:r>
      <w:r w:rsidR="00F73246" w:rsidRPr="00A6498A">
        <w:rPr>
          <w:rFonts w:ascii="Times New Roman" w:hAnsi="Times New Roman" w:cs="Times New Roman"/>
          <w:bCs/>
          <w:color w:val="auto"/>
        </w:rPr>
        <w:t xml:space="preserve"> finanční alokace </w:t>
      </w:r>
      <w:r w:rsidRPr="00A6498A">
        <w:rPr>
          <w:rFonts w:ascii="Times New Roman" w:hAnsi="Times New Roman" w:cs="Times New Roman"/>
          <w:bCs/>
          <w:color w:val="auto"/>
        </w:rPr>
        <w:t xml:space="preserve">z Programu </w:t>
      </w:r>
      <w:r w:rsidRPr="00A6498A">
        <w:rPr>
          <w:rFonts w:ascii="Times New Roman" w:hAnsi="Times New Roman" w:cs="Times New Roman"/>
          <w:color w:val="auto"/>
        </w:rPr>
        <w:t>na podporu strategického řízení vysokých škol pro roky 2022 až 2025 (dále jen „Program“) p</w:t>
      </w:r>
      <w:r w:rsidR="003C56C5" w:rsidRPr="00A6498A">
        <w:rPr>
          <w:rFonts w:ascii="Times New Roman" w:hAnsi="Times New Roman" w:cs="Times New Roman"/>
          <w:bCs/>
          <w:color w:val="auto"/>
        </w:rPr>
        <w:t xml:space="preserve">ro </w:t>
      </w:r>
      <w:r w:rsidRPr="00A6498A">
        <w:rPr>
          <w:rFonts w:ascii="Times New Roman" w:hAnsi="Times New Roman" w:cs="Times New Roman"/>
          <w:bCs/>
          <w:color w:val="auto"/>
        </w:rPr>
        <w:t>prioritní cíle S</w:t>
      </w:r>
      <w:r w:rsidRPr="00A6498A">
        <w:rPr>
          <w:rFonts w:ascii="Times New Roman" w:hAnsi="Times New Roman" w:cs="Times New Roman"/>
          <w:color w:val="auto"/>
        </w:rPr>
        <w:t>trategického záměru ministerstva pro oblast vysokých škol na období od roku 2021 (</w:t>
      </w:r>
      <w:r w:rsidR="00FA0553" w:rsidRPr="00A6498A">
        <w:rPr>
          <w:rFonts w:ascii="Times New Roman" w:hAnsi="Times New Roman" w:cs="Times New Roman"/>
          <w:color w:val="auto"/>
        </w:rPr>
        <w:t xml:space="preserve">dále jen „SZ2021+“) a </w:t>
      </w:r>
      <w:r w:rsidRPr="00A6498A">
        <w:rPr>
          <w:rFonts w:ascii="Times New Roman" w:hAnsi="Times New Roman" w:cs="Times New Roman"/>
          <w:color w:val="auto"/>
        </w:rPr>
        <w:t xml:space="preserve">Strategie internacionalizace vysokého školství na </w:t>
      </w:r>
      <w:r w:rsidR="003C56C5" w:rsidRPr="00A6498A">
        <w:rPr>
          <w:rFonts w:ascii="Times New Roman" w:hAnsi="Times New Roman" w:cs="Times New Roman"/>
          <w:color w:val="auto"/>
        </w:rPr>
        <w:t>období od roku 2021 – povinná příloha.</w:t>
      </w:r>
    </w:p>
    <w:p w:rsidR="003C56C5" w:rsidRPr="00A6498A" w:rsidRDefault="003C56C5" w:rsidP="00A54F26">
      <w:pPr>
        <w:pStyle w:val="Default"/>
        <w:jc w:val="both"/>
        <w:rPr>
          <w:rFonts w:ascii="Times New Roman" w:hAnsi="Times New Roman" w:cs="Times New Roman"/>
          <w:color w:val="auto"/>
        </w:rPr>
      </w:pPr>
    </w:p>
    <w:tbl>
      <w:tblPr>
        <w:tblStyle w:val="Mkatabulky"/>
        <w:tblW w:w="9924" w:type="dxa"/>
        <w:tblInd w:w="-431" w:type="dxa"/>
        <w:tblLook w:val="04A0" w:firstRow="1" w:lastRow="0" w:firstColumn="1" w:lastColumn="0" w:noHBand="0" w:noVBand="1"/>
      </w:tblPr>
      <w:tblGrid>
        <w:gridCol w:w="7230"/>
        <w:gridCol w:w="1418"/>
        <w:gridCol w:w="1276"/>
      </w:tblGrid>
      <w:tr w:rsidR="00A6498A" w:rsidRPr="00A6498A" w:rsidTr="003C56C5">
        <w:trPr>
          <w:trHeight w:val="669"/>
        </w:trPr>
        <w:tc>
          <w:tcPr>
            <w:tcW w:w="7230" w:type="dxa"/>
            <w:shd w:val="clear" w:color="auto" w:fill="DEEAF6" w:themeFill="accent1" w:themeFillTint="33"/>
          </w:tcPr>
          <w:p w:rsidR="00F73246" w:rsidRPr="00A6498A" w:rsidRDefault="00F73246" w:rsidP="00A54F26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  <w:r w:rsidRPr="00A6498A">
              <w:rPr>
                <w:rFonts w:ascii="Times New Roman" w:hAnsi="Times New Roman" w:cs="Times New Roman"/>
                <w:b/>
                <w:bCs/>
                <w:color w:val="auto"/>
              </w:rPr>
              <w:t>PRIORITNÍ CÍL SZ2021+ A PŘÍSLUŠNÉ OPERAČNÍ CÍLE RELEVANTNÍ P</w:t>
            </w:r>
            <w:r w:rsidR="003C56C5" w:rsidRPr="00A6498A">
              <w:rPr>
                <w:rFonts w:ascii="Times New Roman" w:hAnsi="Times New Roman" w:cs="Times New Roman"/>
                <w:b/>
                <w:bCs/>
                <w:color w:val="auto"/>
              </w:rPr>
              <w:t>RO PODPORU Z PROGRAMU</w:t>
            </w:r>
          </w:p>
        </w:tc>
        <w:tc>
          <w:tcPr>
            <w:tcW w:w="1418" w:type="dxa"/>
            <w:shd w:val="clear" w:color="auto" w:fill="DEEAF6" w:themeFill="accent1" w:themeFillTint="33"/>
          </w:tcPr>
          <w:p w:rsidR="00F73246" w:rsidRPr="00A6498A" w:rsidRDefault="003C56C5" w:rsidP="00EB2BC0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A6498A">
              <w:rPr>
                <w:rFonts w:ascii="Times New Roman" w:hAnsi="Times New Roman" w:cs="Times New Roman"/>
                <w:b/>
                <w:bCs/>
                <w:color w:val="auto"/>
              </w:rPr>
              <w:t xml:space="preserve">Alokace </w:t>
            </w:r>
            <w:r w:rsidR="00F73246" w:rsidRPr="00A6498A">
              <w:rPr>
                <w:rFonts w:ascii="Times New Roman" w:hAnsi="Times New Roman" w:cs="Times New Roman"/>
                <w:b/>
                <w:bCs/>
                <w:color w:val="auto"/>
              </w:rPr>
              <w:t xml:space="preserve">          (v %)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:rsidR="00F73246" w:rsidRPr="00A6498A" w:rsidRDefault="00F73246" w:rsidP="00EB2BC0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A6498A">
              <w:rPr>
                <w:rFonts w:ascii="Times New Roman" w:hAnsi="Times New Roman" w:cs="Times New Roman"/>
                <w:b/>
                <w:bCs/>
                <w:color w:val="auto"/>
              </w:rPr>
              <w:t xml:space="preserve">Limity dle výzvy </w:t>
            </w:r>
          </w:p>
        </w:tc>
      </w:tr>
      <w:tr w:rsidR="00A6498A" w:rsidRPr="00A6498A" w:rsidTr="003C56C5">
        <w:tc>
          <w:tcPr>
            <w:tcW w:w="7230" w:type="dxa"/>
          </w:tcPr>
          <w:p w:rsidR="00F73246" w:rsidRPr="00A6498A" w:rsidRDefault="00F73246" w:rsidP="00CC0957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6498A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  <w:t xml:space="preserve">1. ROZVÍJET KOMPETENCE PŘÍMO RELEVANTNÍ PRO ŽIVOT A PRAXI V 21. STOLETÍ </w:t>
            </w:r>
          </w:p>
          <w:p w:rsidR="00F73246" w:rsidRPr="00A6498A" w:rsidRDefault="00F73246" w:rsidP="00CC0957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6498A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1.A Podporovat rozvoj kompetencí pracovníků pro výuku a tvorbu studijních programů </w:t>
            </w:r>
          </w:p>
          <w:p w:rsidR="00F73246" w:rsidRPr="00A6498A" w:rsidRDefault="00F73246" w:rsidP="00CC0957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6498A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1.B Rozvíjet metody zajišťování kvality vzdělávání a ověřování výsledků učení </w:t>
            </w:r>
          </w:p>
          <w:p w:rsidR="00F73246" w:rsidRPr="00A6498A" w:rsidRDefault="00F73246" w:rsidP="00CC0957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6498A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1.C  Posilovat vazbu studia na praxi a přípravu na budoucí uplatnění </w:t>
            </w:r>
          </w:p>
          <w:p w:rsidR="00F73246" w:rsidRPr="00A6498A" w:rsidRDefault="00F73246" w:rsidP="00CC0957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6498A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1.D Nadále rozvíjet profesní profil studia a posilovat jeho prestiž </w:t>
            </w:r>
          </w:p>
          <w:p w:rsidR="00F73246" w:rsidRPr="00A6498A" w:rsidRDefault="00F73246" w:rsidP="00CC0957">
            <w:pPr>
              <w:pStyle w:val="Default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A6498A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1.E Podporovat budování infrastruktury pro interaktivní metody vzdělávání a integraci studujících </w:t>
            </w:r>
          </w:p>
        </w:tc>
        <w:tc>
          <w:tcPr>
            <w:tcW w:w="1418" w:type="dxa"/>
            <w:vAlign w:val="center"/>
          </w:tcPr>
          <w:p w:rsidR="00F73246" w:rsidRPr="00A6498A" w:rsidRDefault="00F73246" w:rsidP="00EB2BC0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A6498A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10%</w:t>
            </w:r>
          </w:p>
        </w:tc>
        <w:tc>
          <w:tcPr>
            <w:tcW w:w="1276" w:type="dxa"/>
            <w:vMerge w:val="restart"/>
            <w:vAlign w:val="center"/>
          </w:tcPr>
          <w:p w:rsidR="00F73246" w:rsidRPr="00A6498A" w:rsidRDefault="00F73246" w:rsidP="00A56F6B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A6498A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V součtu min. 35%</w:t>
            </w:r>
          </w:p>
        </w:tc>
      </w:tr>
      <w:tr w:rsidR="00A6498A" w:rsidRPr="00A6498A" w:rsidTr="003C56C5">
        <w:tc>
          <w:tcPr>
            <w:tcW w:w="7230" w:type="dxa"/>
          </w:tcPr>
          <w:p w:rsidR="00F73246" w:rsidRPr="00A6498A" w:rsidRDefault="00F73246" w:rsidP="00CC0957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6498A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  <w:t xml:space="preserve">2. ZLEPŠIT DOSTUPNOST A RELEVANCI FLEXIBILNÍCH FOREM VZDĚLÁVÁNÍ </w:t>
            </w:r>
          </w:p>
          <w:p w:rsidR="00F73246" w:rsidRPr="00A6498A" w:rsidRDefault="00F73246" w:rsidP="00CC0957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6498A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2.A  Posílit motivaci vysokých škol rozvíjet nabídku a inovovat metody flexibilních forem vzdělávání, včetně vzdělávání poskytovaného online </w:t>
            </w:r>
          </w:p>
          <w:p w:rsidR="00F73246" w:rsidRPr="00A6498A" w:rsidRDefault="00F73246" w:rsidP="00CC0957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6498A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2.C  Umožnit lepší slaďování studia s rodinným a pracovním životem a vytvořit podmínky pro úspěšné studium v kombinované formě </w:t>
            </w:r>
          </w:p>
          <w:p w:rsidR="00F73246" w:rsidRPr="00A6498A" w:rsidRDefault="00F73246" w:rsidP="00CC0957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6498A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2.D Zvýšit využívání distančních metod vzdělávání v prezenčních studijních programech </w:t>
            </w:r>
          </w:p>
          <w:p w:rsidR="00F73246" w:rsidRPr="00A6498A" w:rsidRDefault="00F73246" w:rsidP="00CC0957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6498A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2.E  Zlepšit uznávání výsledků předchozího učení v dalším studiu </w:t>
            </w:r>
          </w:p>
          <w:p w:rsidR="00F73246" w:rsidRPr="00A6498A" w:rsidRDefault="00F73246" w:rsidP="00CC0957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6498A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2.F Zvýšit informační hodnotu dokladů o dosažených výsledcích učení v celoživotním vzdělávání pro zaměstnavatele </w:t>
            </w:r>
          </w:p>
          <w:p w:rsidR="00F73246" w:rsidRPr="00A6498A" w:rsidRDefault="00F73246" w:rsidP="00CC0957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6498A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2.G Propagovat nabídku celoživotního vzdělávání prostřednictvím kariérního poradenství poskytovaného studujícím i široké veřejnosti a ve spolupráci s úřadem práce </w:t>
            </w:r>
          </w:p>
        </w:tc>
        <w:tc>
          <w:tcPr>
            <w:tcW w:w="1418" w:type="dxa"/>
            <w:vAlign w:val="center"/>
          </w:tcPr>
          <w:p w:rsidR="00F73246" w:rsidRPr="00A6498A" w:rsidRDefault="00F73246" w:rsidP="00EB2BC0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A6498A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25%</w:t>
            </w:r>
          </w:p>
        </w:tc>
        <w:tc>
          <w:tcPr>
            <w:tcW w:w="1276" w:type="dxa"/>
            <w:vMerge/>
          </w:tcPr>
          <w:p w:rsidR="00F73246" w:rsidRPr="00A6498A" w:rsidRDefault="00F73246" w:rsidP="00EB2BC0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</w:p>
        </w:tc>
      </w:tr>
      <w:tr w:rsidR="00A6498A" w:rsidRPr="00A6498A" w:rsidTr="003C56C5">
        <w:tc>
          <w:tcPr>
            <w:tcW w:w="7230" w:type="dxa"/>
          </w:tcPr>
          <w:p w:rsidR="00F73246" w:rsidRPr="00A6498A" w:rsidRDefault="00F73246" w:rsidP="00CC0957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6498A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  <w:t xml:space="preserve">3. ZVÝŠIT EFEKTIVITU A KVALITU DOKTORSKÉHO STUDIA </w:t>
            </w:r>
          </w:p>
          <w:p w:rsidR="00F73246" w:rsidRPr="00A6498A" w:rsidRDefault="00F73246" w:rsidP="00CC0957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6498A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3.C  Posilovat kvalitu, otevřenost a internacionalizaci doktorského studia </w:t>
            </w:r>
          </w:p>
          <w:p w:rsidR="00F73246" w:rsidRPr="00A6498A" w:rsidRDefault="00F73246" w:rsidP="00CC0957">
            <w:pPr>
              <w:pStyle w:val="Default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A6498A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3.D Zlepšovat podmínky pro úspěšné studium, včetně podpory slaďování studia a rodinného života, a posilovat sociální integraci doktorandů </w:t>
            </w:r>
          </w:p>
        </w:tc>
        <w:tc>
          <w:tcPr>
            <w:tcW w:w="1418" w:type="dxa"/>
            <w:vAlign w:val="center"/>
          </w:tcPr>
          <w:p w:rsidR="00F73246" w:rsidRPr="00A6498A" w:rsidRDefault="00F73246" w:rsidP="00EB2BC0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A6498A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10%</w:t>
            </w:r>
          </w:p>
        </w:tc>
        <w:tc>
          <w:tcPr>
            <w:tcW w:w="1276" w:type="dxa"/>
          </w:tcPr>
          <w:p w:rsidR="00F73246" w:rsidRPr="00A6498A" w:rsidRDefault="00F73246" w:rsidP="00EB2BC0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</w:p>
        </w:tc>
      </w:tr>
      <w:tr w:rsidR="00A6498A" w:rsidRPr="00A6498A" w:rsidTr="003C56C5">
        <w:tc>
          <w:tcPr>
            <w:tcW w:w="7230" w:type="dxa"/>
          </w:tcPr>
          <w:p w:rsidR="00F73246" w:rsidRPr="00A6498A" w:rsidRDefault="00F73246" w:rsidP="00CC0957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6498A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  <w:t xml:space="preserve">5. BUDOVAT KAPACITY PRO STRATEGICKÉ ŘÍZENÍ VYSOKÉHO ŠKOLSTVÍ </w:t>
            </w:r>
          </w:p>
          <w:p w:rsidR="00F73246" w:rsidRPr="00A6498A" w:rsidRDefault="00F73246" w:rsidP="00CC0957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6498A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5.B  Posilovat strategické řízení na vysokých školách </w:t>
            </w:r>
          </w:p>
          <w:p w:rsidR="00F73246" w:rsidRPr="00A6498A" w:rsidRDefault="00F73246" w:rsidP="00CC0957">
            <w:pPr>
              <w:pStyle w:val="Default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A6498A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5.D Posílit strategické řízení lidských zdrojů na vysokých školách </w:t>
            </w:r>
          </w:p>
        </w:tc>
        <w:tc>
          <w:tcPr>
            <w:tcW w:w="1418" w:type="dxa"/>
            <w:vAlign w:val="center"/>
          </w:tcPr>
          <w:p w:rsidR="00F73246" w:rsidRPr="00A6498A" w:rsidRDefault="00F73246" w:rsidP="00EB2BC0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A6498A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20%</w:t>
            </w:r>
          </w:p>
        </w:tc>
        <w:tc>
          <w:tcPr>
            <w:tcW w:w="1276" w:type="dxa"/>
          </w:tcPr>
          <w:p w:rsidR="00F73246" w:rsidRPr="00A6498A" w:rsidRDefault="00F73246" w:rsidP="004A77B8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</w:p>
        </w:tc>
      </w:tr>
      <w:tr w:rsidR="00A6498A" w:rsidRPr="00A6498A" w:rsidTr="003C56C5">
        <w:tc>
          <w:tcPr>
            <w:tcW w:w="7230" w:type="dxa"/>
          </w:tcPr>
          <w:p w:rsidR="00F73246" w:rsidRPr="00A6498A" w:rsidRDefault="00F73246" w:rsidP="00CC0957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6498A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  <w:t xml:space="preserve">6. SNÍŽIT ADMINISTRATIVNÍ ZATÍŽENÍ PRACOVNÍKŮ VYSOKÝCH ŠKOL, ABY SE MOHLI NAPLNO VĚNOVAT SVÉMU POSLÁNÍ </w:t>
            </w:r>
          </w:p>
          <w:p w:rsidR="00F73246" w:rsidRPr="00A6498A" w:rsidRDefault="00F73246" w:rsidP="00CC0957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6498A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6.A Zjednodušit předávání informací veřejné správě a zlepšovat dostupnost a oběh informací pomocí pokračující digitalizace agend </w:t>
            </w:r>
          </w:p>
          <w:p w:rsidR="00F73246" w:rsidRPr="00A6498A" w:rsidRDefault="00F73246" w:rsidP="00CC0957">
            <w:pPr>
              <w:pStyle w:val="Default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A6498A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6.C Podpořit rozvoj profesionálních aparátů zajišťujících podpůrné služby pro akademické pracovníky a chod škol </w:t>
            </w:r>
          </w:p>
        </w:tc>
        <w:tc>
          <w:tcPr>
            <w:tcW w:w="1418" w:type="dxa"/>
            <w:vAlign w:val="center"/>
          </w:tcPr>
          <w:p w:rsidR="00F73246" w:rsidRPr="00A6498A" w:rsidRDefault="00F73246" w:rsidP="00EB2BC0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A6498A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10%</w:t>
            </w:r>
          </w:p>
        </w:tc>
        <w:tc>
          <w:tcPr>
            <w:tcW w:w="1276" w:type="dxa"/>
          </w:tcPr>
          <w:p w:rsidR="00F73246" w:rsidRPr="00A6498A" w:rsidRDefault="00F73246" w:rsidP="00EB2BC0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</w:p>
        </w:tc>
      </w:tr>
      <w:tr w:rsidR="00A6498A" w:rsidRPr="00A6498A" w:rsidTr="003C56C5">
        <w:tc>
          <w:tcPr>
            <w:tcW w:w="7230" w:type="dxa"/>
          </w:tcPr>
          <w:p w:rsidR="00F73246" w:rsidRPr="00A6498A" w:rsidRDefault="00F73246" w:rsidP="00CC0957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6498A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  <w:t xml:space="preserve">INTERNACIONALIZACE VYSOKÝCH ŠKOL </w:t>
            </w:r>
          </w:p>
          <w:p w:rsidR="00F73246" w:rsidRPr="00A6498A" w:rsidRDefault="00F73246" w:rsidP="00CC0957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6498A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  <w:t xml:space="preserve">I.1. Rozvoj globálních kompetencí studentů a pracovníků vysokých škol </w:t>
            </w:r>
          </w:p>
          <w:p w:rsidR="00F73246" w:rsidRPr="00A6498A" w:rsidRDefault="00F73246" w:rsidP="00CC0957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6498A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I.1.A Podpora jazykové a mezikulturní přípravy studentů a pracovníků vysokých škol </w:t>
            </w:r>
          </w:p>
          <w:p w:rsidR="00F73246" w:rsidRPr="00A6498A" w:rsidRDefault="00F73246" w:rsidP="00CC0957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6498A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I.1.B  Rozvoj mezinárodních mobilit studentů a pracovníků </w:t>
            </w:r>
          </w:p>
          <w:p w:rsidR="00F73246" w:rsidRPr="00A6498A" w:rsidRDefault="00F73246" w:rsidP="00CC0957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6498A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lastRenderedPageBreak/>
              <w:t xml:space="preserve">I.1.C Rozvoj odborných kompetencí pracovníků vysokých škol v oblasti internacionalizace </w:t>
            </w:r>
          </w:p>
          <w:p w:rsidR="00F73246" w:rsidRPr="00A6498A" w:rsidRDefault="00F73246" w:rsidP="00CC0957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6498A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  <w:t xml:space="preserve">I.2. Internacionalizace studijních programů vysokých škol </w:t>
            </w:r>
          </w:p>
          <w:p w:rsidR="00F73246" w:rsidRPr="00A6498A" w:rsidRDefault="00F73246" w:rsidP="00CC0957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6498A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I.2.A Navýšení  počtu a kvality studijních programů nabízených v cizích jazycích A společných studijních programů  </w:t>
            </w:r>
          </w:p>
          <w:p w:rsidR="00F73246" w:rsidRPr="00A6498A" w:rsidRDefault="00F73246" w:rsidP="00CC0957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6498A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I.2.B Zahrnutí mezinárodní dimenze do struktury studijních programů, včetně tzv. mobility windows </w:t>
            </w:r>
          </w:p>
          <w:p w:rsidR="00F73246" w:rsidRPr="00A6498A" w:rsidRDefault="00F73246" w:rsidP="00CC0957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6498A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  <w:t xml:space="preserve">I.3. Zjednodušení procesu uznávání zahraničního vzdělání </w:t>
            </w:r>
          </w:p>
          <w:p w:rsidR="00F73246" w:rsidRPr="00A6498A" w:rsidRDefault="00F73246" w:rsidP="00CC0957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6498A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I.3.A Implementace automatického uznávání vzdělávání a výsledků studia v zahraničí </w:t>
            </w:r>
          </w:p>
          <w:p w:rsidR="00F73246" w:rsidRPr="00A6498A" w:rsidRDefault="00F73246" w:rsidP="00CC0957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6498A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  <w:t xml:space="preserve">I.4. Vytváření mezinárodního prostředí na vysokých školách a propagace v zahraničí </w:t>
            </w:r>
          </w:p>
          <w:p w:rsidR="00F73246" w:rsidRPr="00A6498A" w:rsidRDefault="00F73246" w:rsidP="00CC0957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6498A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I.4.A Podpora rozvoje mezinárodního marketingu vysokých škol a ČR </w:t>
            </w:r>
          </w:p>
          <w:p w:rsidR="00F73246" w:rsidRPr="00A6498A" w:rsidRDefault="00F73246" w:rsidP="00CC0957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6498A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I.4.B Rozvoj služeb nabízených zahraničním studentům a pracovníkům </w:t>
            </w:r>
          </w:p>
          <w:p w:rsidR="00F73246" w:rsidRPr="00A6498A" w:rsidRDefault="00F73246" w:rsidP="00CC0957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6498A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I.4.C Práce se zahraničními studenty a absolventy </w:t>
            </w:r>
          </w:p>
          <w:p w:rsidR="00F73246" w:rsidRPr="00A6498A" w:rsidRDefault="00F73246" w:rsidP="00CC0957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6498A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  <w:t xml:space="preserve">I.5. Posílení strategického řízení internacionalizace </w:t>
            </w:r>
          </w:p>
          <w:p w:rsidR="00F73246" w:rsidRPr="00A6498A" w:rsidRDefault="00F73246" w:rsidP="00CC0957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6498A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I.5.A Podpora komplexní internacionalizace na institucionální úrovni </w:t>
            </w:r>
          </w:p>
          <w:p w:rsidR="00F73246" w:rsidRPr="00A6498A" w:rsidRDefault="00F73246" w:rsidP="00CC0957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6498A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I.5.B Podpora mezinárodní spolupráce strategických partnerství a členství v mezinárodních sítích/organizacích </w:t>
            </w:r>
          </w:p>
        </w:tc>
        <w:tc>
          <w:tcPr>
            <w:tcW w:w="1418" w:type="dxa"/>
            <w:vAlign w:val="center"/>
          </w:tcPr>
          <w:p w:rsidR="00F73246" w:rsidRPr="00A6498A" w:rsidRDefault="00F73246" w:rsidP="00EB2BC0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A6498A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lastRenderedPageBreak/>
              <w:t>15%</w:t>
            </w:r>
          </w:p>
        </w:tc>
        <w:tc>
          <w:tcPr>
            <w:tcW w:w="1276" w:type="dxa"/>
            <w:vAlign w:val="center"/>
          </w:tcPr>
          <w:p w:rsidR="00F73246" w:rsidRPr="00A6498A" w:rsidRDefault="00F73246" w:rsidP="00A56F6B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A6498A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Min. 15%</w:t>
            </w:r>
          </w:p>
        </w:tc>
      </w:tr>
      <w:tr w:rsidR="00A6498A" w:rsidRPr="00A6498A" w:rsidTr="003C56C5">
        <w:tc>
          <w:tcPr>
            <w:tcW w:w="7230" w:type="dxa"/>
          </w:tcPr>
          <w:p w:rsidR="00F73246" w:rsidRPr="00A6498A" w:rsidRDefault="00F73246" w:rsidP="00CC0957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6498A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  <w:t xml:space="preserve">DALŠÍ PRIORITNÍ CÍLE SZVŠ spadající pod následující oblasti: </w:t>
            </w:r>
          </w:p>
          <w:p w:rsidR="00F73246" w:rsidRPr="00A6498A" w:rsidRDefault="00F73246" w:rsidP="00CC0957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6498A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II.1 přizpůsobení podoby studia a podpůrných služeb proměňujícím se charakteristikám uchazečů; kariérní poradenství a informační podpora uchazečů při volbě studijních programů; </w:t>
            </w:r>
          </w:p>
          <w:p w:rsidR="00F73246" w:rsidRPr="00A6498A" w:rsidRDefault="00F73246" w:rsidP="00CC0957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6498A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II.2 reakce na sociální, ekonomické (včetně nutnosti pracovat při studiu pro pokrytí základních životních nákladů), kulturní, geografické, zdravotní a další bariéry pro přístup ke studiu a úspěch v něm; podpora studujících se specifickými potřebami; </w:t>
            </w:r>
          </w:p>
          <w:p w:rsidR="00F73246" w:rsidRPr="00A6498A" w:rsidRDefault="00F73246" w:rsidP="00CC0957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6498A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II.3 komunitní dimenze vysokých škol; posilování sdílení identity vysoké školy; sociální integrace studujících jako prevence studijní neúspěšnosti; rozvoj sociálního kapitálu studujících; </w:t>
            </w:r>
          </w:p>
          <w:p w:rsidR="00F73246" w:rsidRPr="00A6498A" w:rsidRDefault="00F73246" w:rsidP="00CC0957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6498A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II.4 podpora obzvlášť nadaných studujících; </w:t>
            </w:r>
          </w:p>
          <w:p w:rsidR="00F73246" w:rsidRPr="00A6498A" w:rsidRDefault="00F73246" w:rsidP="00CC0957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6498A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II.5 duševní zdraví studujících a pracovníků vysokých škol, včetně syndromu vyhoření; </w:t>
            </w:r>
          </w:p>
          <w:p w:rsidR="00F73246" w:rsidRPr="00A6498A" w:rsidRDefault="00F73246" w:rsidP="00CC0957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6498A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II.6 řešení problému zápisů do studia pouze za účelem získání studentských výhod, tzv. „mrtvých duší“ mezi studujícími; </w:t>
            </w:r>
          </w:p>
          <w:p w:rsidR="00F73246" w:rsidRPr="00A6498A" w:rsidRDefault="00F73246" w:rsidP="00CC0957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6498A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II.7 rozvoj podnikavosti studujících; podpora start-ups a spin-offs; </w:t>
            </w:r>
          </w:p>
          <w:p w:rsidR="00F73246" w:rsidRPr="00A6498A" w:rsidRDefault="00F73246" w:rsidP="00CC0957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6498A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II.8 sport a rozvoj tělesné kultury studujících i pracovníků jako součást poslání vysokých škol; </w:t>
            </w:r>
          </w:p>
          <w:p w:rsidR="00F73246" w:rsidRPr="00A6498A" w:rsidRDefault="00F73246" w:rsidP="00CC0957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6498A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II.9 valorizace poznatků a jejich přenos do praxe; transfer technologií; role vysokých škol v podpoře inovací; </w:t>
            </w:r>
          </w:p>
          <w:p w:rsidR="00F73246" w:rsidRPr="00A6498A" w:rsidRDefault="00F73246" w:rsidP="00CC0957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6498A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II.10 dostupnost výsledků tvůrčích činností pro širokou veřejnost; popularizace vědy; </w:t>
            </w:r>
          </w:p>
          <w:p w:rsidR="00F73246" w:rsidRPr="00A6498A" w:rsidRDefault="00F73246" w:rsidP="00CC0957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6498A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II.11 využívání odborného zázemí vysokých škol pro řešení společenských problémů; zapojení vysokých škol do života občanské společnosti a podpora občanských aktivit pracovníků a studujících; dobrovolnictví; </w:t>
            </w:r>
          </w:p>
          <w:p w:rsidR="00F73246" w:rsidRPr="00A6498A" w:rsidRDefault="00F73246" w:rsidP="00CC0957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6498A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II.12 univerzity třetího věku a aktivní život seniorů jako součást mise vysokých škol; </w:t>
            </w:r>
          </w:p>
          <w:p w:rsidR="00F73246" w:rsidRPr="00A6498A" w:rsidRDefault="00F73246" w:rsidP="00CC0957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6498A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II.13 regionální působení vysokých škol a aktivity podporující udržení kvalifikovaných osob ve strukturálně znevýhodněných regionech; </w:t>
            </w:r>
          </w:p>
          <w:p w:rsidR="00F73246" w:rsidRPr="00A6498A" w:rsidRDefault="00F73246" w:rsidP="00CC0957">
            <w:pPr>
              <w:pStyle w:val="Default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A6498A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II.14 příspěvek vysokých škol k adaptaci na změnu klimatu a ekologické aspekty jejich provozu, vč. snižování uhlíkové stopy. </w:t>
            </w:r>
          </w:p>
        </w:tc>
        <w:tc>
          <w:tcPr>
            <w:tcW w:w="1418" w:type="dxa"/>
            <w:vAlign w:val="center"/>
          </w:tcPr>
          <w:p w:rsidR="00F73246" w:rsidRPr="00A6498A" w:rsidRDefault="00F73246" w:rsidP="00EB2BC0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A6498A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10%</w:t>
            </w:r>
          </w:p>
        </w:tc>
        <w:tc>
          <w:tcPr>
            <w:tcW w:w="1276" w:type="dxa"/>
            <w:vAlign w:val="center"/>
          </w:tcPr>
          <w:p w:rsidR="00F73246" w:rsidRPr="00A6498A" w:rsidRDefault="00F73246" w:rsidP="00A56F6B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A6498A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Max. 20%</w:t>
            </w:r>
          </w:p>
        </w:tc>
      </w:tr>
      <w:tr w:rsidR="00A6498A" w:rsidRPr="00A6498A" w:rsidTr="003C56C5">
        <w:tc>
          <w:tcPr>
            <w:tcW w:w="7230" w:type="dxa"/>
            <w:shd w:val="clear" w:color="auto" w:fill="DEEAF6" w:themeFill="accent1" w:themeFillTint="33"/>
          </w:tcPr>
          <w:p w:rsidR="00F73246" w:rsidRPr="00A6498A" w:rsidRDefault="00F73246" w:rsidP="00A54F26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6498A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  <w:t xml:space="preserve">PODÍL INVESTIČNÍCH VÝDAJŮ NA CELKOVÉ ALOKACI </w:t>
            </w:r>
          </w:p>
        </w:tc>
        <w:tc>
          <w:tcPr>
            <w:tcW w:w="1418" w:type="dxa"/>
            <w:shd w:val="clear" w:color="auto" w:fill="DEEAF6" w:themeFill="accent1" w:themeFillTint="33"/>
          </w:tcPr>
          <w:p w:rsidR="00F73246" w:rsidRPr="00A6498A" w:rsidRDefault="00F73246" w:rsidP="00F73246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A6498A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25%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:rsidR="00F73246" w:rsidRPr="00A6498A" w:rsidRDefault="00A6498A" w:rsidP="00A6498A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Max.</w:t>
            </w:r>
            <w:r w:rsidR="00F73246" w:rsidRPr="00A6498A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25%</w:t>
            </w:r>
          </w:p>
        </w:tc>
      </w:tr>
      <w:tr w:rsidR="00A6498A" w:rsidRPr="00A6498A" w:rsidTr="003C56C5">
        <w:tc>
          <w:tcPr>
            <w:tcW w:w="7230" w:type="dxa"/>
            <w:shd w:val="clear" w:color="auto" w:fill="DEEAF6" w:themeFill="accent1" w:themeFillTint="33"/>
          </w:tcPr>
          <w:p w:rsidR="003C56C5" w:rsidRPr="00A6498A" w:rsidRDefault="00F73246" w:rsidP="00A54F26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6498A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  <w:t xml:space="preserve">PODÍL VNITŘNÍ SOUTĚŽĚ NA CELKOVÉ ALOKACI </w:t>
            </w:r>
          </w:p>
        </w:tc>
        <w:tc>
          <w:tcPr>
            <w:tcW w:w="1418" w:type="dxa"/>
            <w:shd w:val="clear" w:color="auto" w:fill="DEEAF6" w:themeFill="accent1" w:themeFillTint="33"/>
            <w:vAlign w:val="center"/>
          </w:tcPr>
          <w:p w:rsidR="00F73246" w:rsidRPr="00A6498A" w:rsidRDefault="003F757C" w:rsidP="00EB2BC0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A6498A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10%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:rsidR="00F73246" w:rsidRPr="00A6498A" w:rsidRDefault="003F757C" w:rsidP="00A6498A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A6498A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Max 10%</w:t>
            </w:r>
          </w:p>
        </w:tc>
      </w:tr>
    </w:tbl>
    <w:p w:rsidR="00A56F6B" w:rsidRPr="00A6498A" w:rsidRDefault="00A56F6B" w:rsidP="003C56C5">
      <w:pPr>
        <w:pStyle w:val="Default"/>
        <w:jc w:val="both"/>
        <w:rPr>
          <w:rFonts w:ascii="Times New Roman" w:hAnsi="Times New Roman" w:cs="Times New Roman"/>
          <w:b/>
          <w:color w:val="auto"/>
        </w:rPr>
      </w:pPr>
    </w:p>
    <w:sectPr w:rsidR="00A56F6B" w:rsidRPr="00A6498A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173E" w:rsidRDefault="001D173E" w:rsidP="0087316F">
      <w:pPr>
        <w:spacing w:after="0" w:line="240" w:lineRule="auto"/>
      </w:pPr>
      <w:r>
        <w:separator/>
      </w:r>
    </w:p>
  </w:endnote>
  <w:endnote w:type="continuationSeparator" w:id="0">
    <w:p w:rsidR="001D173E" w:rsidRDefault="001D173E" w:rsidP="008731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51350925"/>
      <w:docPartObj>
        <w:docPartGallery w:val="Page Numbers (Bottom of Page)"/>
        <w:docPartUnique/>
      </w:docPartObj>
    </w:sdtPr>
    <w:sdtEndPr/>
    <w:sdtContent>
      <w:p w:rsidR="0087316F" w:rsidRDefault="0087316F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67644">
          <w:rPr>
            <w:noProof/>
          </w:rPr>
          <w:t>2</w:t>
        </w:r>
        <w:r>
          <w:fldChar w:fldCharType="end"/>
        </w:r>
      </w:p>
    </w:sdtContent>
  </w:sdt>
  <w:p w:rsidR="0087316F" w:rsidRDefault="0087316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173E" w:rsidRDefault="001D173E" w:rsidP="0087316F">
      <w:pPr>
        <w:spacing w:after="0" w:line="240" w:lineRule="auto"/>
      </w:pPr>
      <w:r>
        <w:separator/>
      </w:r>
    </w:p>
  </w:footnote>
  <w:footnote w:type="continuationSeparator" w:id="0">
    <w:p w:rsidR="001D173E" w:rsidRDefault="001D173E" w:rsidP="008731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316F" w:rsidRPr="00B833CA" w:rsidRDefault="0087316F" w:rsidP="0087316F">
    <w:pPr>
      <w:pStyle w:val="Zhlav"/>
      <w:rPr>
        <w:sz w:val="20"/>
        <w:szCs w:val="20"/>
      </w:rPr>
    </w:pPr>
    <w:r>
      <w:rPr>
        <w:sz w:val="20"/>
        <w:szCs w:val="20"/>
      </w:rPr>
      <w:t>Příloha č. 2 Strategického záměru Univerzity Tomáše Bati ve Zlíně na období 21+</w:t>
    </w:r>
  </w:p>
  <w:p w:rsidR="0087316F" w:rsidRDefault="0087316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02E6E"/>
    <w:multiLevelType w:val="hybridMultilevel"/>
    <w:tmpl w:val="E2708F8E"/>
    <w:lvl w:ilvl="0" w:tplc="D59A1F0E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E0A178E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1C67402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26A68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9AE3A40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0F63770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8D6CCE2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25C9F26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D465DC4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41E7A69"/>
    <w:multiLevelType w:val="hybridMultilevel"/>
    <w:tmpl w:val="269C8E5E"/>
    <w:lvl w:ilvl="0" w:tplc="040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" w15:restartNumberingAfterBreak="0">
    <w:nsid w:val="174A17F2"/>
    <w:multiLevelType w:val="hybridMultilevel"/>
    <w:tmpl w:val="3738E0C0"/>
    <w:lvl w:ilvl="0" w:tplc="F418F43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0BF7406"/>
    <w:multiLevelType w:val="hybridMultilevel"/>
    <w:tmpl w:val="C2F6F97C"/>
    <w:lvl w:ilvl="0" w:tplc="3A448FBE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B1644D"/>
    <w:multiLevelType w:val="hybridMultilevel"/>
    <w:tmpl w:val="6A6A037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F936E0"/>
    <w:multiLevelType w:val="hybridMultilevel"/>
    <w:tmpl w:val="1E224142"/>
    <w:lvl w:ilvl="0" w:tplc="040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6" w15:restartNumberingAfterBreak="0">
    <w:nsid w:val="4142513A"/>
    <w:multiLevelType w:val="hybridMultilevel"/>
    <w:tmpl w:val="80CC8AC2"/>
    <w:lvl w:ilvl="0" w:tplc="B2FE39B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9B536E"/>
    <w:multiLevelType w:val="hybridMultilevel"/>
    <w:tmpl w:val="E49CDB88"/>
    <w:lvl w:ilvl="0" w:tplc="3A448FBE">
      <w:start w:val="3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5CEB5DAD"/>
    <w:multiLevelType w:val="hybridMultilevel"/>
    <w:tmpl w:val="53A0B83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DA3935"/>
    <w:multiLevelType w:val="hybridMultilevel"/>
    <w:tmpl w:val="CE9489C8"/>
    <w:lvl w:ilvl="0" w:tplc="3A448FBE">
      <w:start w:val="3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71080ABF"/>
    <w:multiLevelType w:val="hybridMultilevel"/>
    <w:tmpl w:val="2E0623F4"/>
    <w:lvl w:ilvl="0" w:tplc="EFF07140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56B6997"/>
    <w:multiLevelType w:val="hybridMultilevel"/>
    <w:tmpl w:val="3956EF60"/>
    <w:lvl w:ilvl="0" w:tplc="F342EFD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68D4940"/>
    <w:multiLevelType w:val="hybridMultilevel"/>
    <w:tmpl w:val="FBBA9198"/>
    <w:lvl w:ilvl="0" w:tplc="F03E1F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3F2A1D"/>
    <w:multiLevelType w:val="hybridMultilevel"/>
    <w:tmpl w:val="04DCBDB8"/>
    <w:lvl w:ilvl="0" w:tplc="D2BC0EC2">
      <w:start w:val="1"/>
      <w:numFmt w:val="decimal"/>
      <w:lvlText w:val="%1)"/>
      <w:lvlJc w:val="left"/>
      <w:pPr>
        <w:ind w:left="644" w:hanging="360"/>
      </w:pPr>
      <w:rPr>
        <w:rFonts w:ascii="Times New Roman" w:eastAsiaTheme="minorHAnsi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8"/>
  </w:num>
  <w:num w:numId="3">
    <w:abstractNumId w:val="2"/>
  </w:num>
  <w:num w:numId="4">
    <w:abstractNumId w:val="10"/>
  </w:num>
  <w:num w:numId="5">
    <w:abstractNumId w:val="12"/>
  </w:num>
  <w:num w:numId="6">
    <w:abstractNumId w:val="4"/>
  </w:num>
  <w:num w:numId="7">
    <w:abstractNumId w:val="13"/>
  </w:num>
  <w:num w:numId="8">
    <w:abstractNumId w:val="7"/>
  </w:num>
  <w:num w:numId="9">
    <w:abstractNumId w:val="6"/>
  </w:num>
  <w:num w:numId="10">
    <w:abstractNumId w:val="11"/>
  </w:num>
  <w:num w:numId="11">
    <w:abstractNumId w:val="5"/>
  </w:num>
  <w:num w:numId="12">
    <w:abstractNumId w:val="1"/>
  </w:num>
  <w:num w:numId="13">
    <w:abstractNumId w:val="9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4F26"/>
    <w:rsid w:val="0012449C"/>
    <w:rsid w:val="001D173E"/>
    <w:rsid w:val="002965B2"/>
    <w:rsid w:val="002E7F15"/>
    <w:rsid w:val="00384CD9"/>
    <w:rsid w:val="003C56C5"/>
    <w:rsid w:val="003F757C"/>
    <w:rsid w:val="004100E5"/>
    <w:rsid w:val="00452CE6"/>
    <w:rsid w:val="004A77B8"/>
    <w:rsid w:val="004E6D4F"/>
    <w:rsid w:val="00666914"/>
    <w:rsid w:val="007644CA"/>
    <w:rsid w:val="0084434A"/>
    <w:rsid w:val="0087316F"/>
    <w:rsid w:val="00A54F26"/>
    <w:rsid w:val="00A56F6B"/>
    <w:rsid w:val="00A6498A"/>
    <w:rsid w:val="00AD5B97"/>
    <w:rsid w:val="00AF739E"/>
    <w:rsid w:val="00B15A8D"/>
    <w:rsid w:val="00B23F9A"/>
    <w:rsid w:val="00B67644"/>
    <w:rsid w:val="00C30548"/>
    <w:rsid w:val="00C40219"/>
    <w:rsid w:val="00C8590E"/>
    <w:rsid w:val="00CC0957"/>
    <w:rsid w:val="00DE3E3C"/>
    <w:rsid w:val="00DF11C5"/>
    <w:rsid w:val="00E23238"/>
    <w:rsid w:val="00EA5EB8"/>
    <w:rsid w:val="00EB2BC0"/>
    <w:rsid w:val="00F73246"/>
    <w:rsid w:val="00F8020C"/>
    <w:rsid w:val="00FA0553"/>
    <w:rsid w:val="00FC3001"/>
    <w:rsid w:val="00FD5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858953E-607C-4BAC-A7AA-C7905BC535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8590E"/>
    <w:pPr>
      <w:spacing w:after="204" w:line="271" w:lineRule="auto"/>
      <w:ind w:left="10" w:right="3" w:hanging="10"/>
      <w:jc w:val="both"/>
    </w:pPr>
    <w:rPr>
      <w:rFonts w:ascii="Calibri" w:eastAsia="Calibri" w:hAnsi="Calibri" w:cs="Calibri"/>
      <w:color w:val="00000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A54F2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Mkatabulky">
    <w:name w:val="Table Grid"/>
    <w:basedOn w:val="Normlntabulka"/>
    <w:uiPriority w:val="39"/>
    <w:rsid w:val="00A54F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8731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7316F"/>
  </w:style>
  <w:style w:type="paragraph" w:styleId="Zpat">
    <w:name w:val="footer"/>
    <w:basedOn w:val="Normln"/>
    <w:link w:val="ZpatChar"/>
    <w:uiPriority w:val="99"/>
    <w:unhideWhenUsed/>
    <w:rsid w:val="008731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7316F"/>
  </w:style>
  <w:style w:type="paragraph" w:styleId="Odstavecseseznamem">
    <w:name w:val="List Paragraph"/>
    <w:basedOn w:val="Normln"/>
    <w:uiPriority w:val="34"/>
    <w:qFormat/>
    <w:rsid w:val="00C8590E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DE3E3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081285-D9F1-49DD-8360-AB797FBAC4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857</Words>
  <Characters>5061</Characters>
  <Application>Microsoft Office Word</Application>
  <DocSecurity>0</DocSecurity>
  <Lines>42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Univerzita Tomáše Bati ve Zlíně</Company>
  <LinksUpToDate>false</LinksUpToDate>
  <CharactersWithSpaces>5907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Sobieská</dc:creator>
  <cp:keywords/>
  <dc:description/>
  <cp:lastModifiedBy>Daniela Sobieská</cp:lastModifiedBy>
  <cp:revision>2</cp:revision>
  <dcterms:created xsi:type="dcterms:W3CDTF">2021-03-08T13:56:00Z</dcterms:created>
  <dcterms:modified xsi:type="dcterms:W3CDTF">2021-03-08T13:56:00Z</dcterms:modified>
</cp:coreProperties>
</file>